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B7" w:rsidRPr="00C7384C" w:rsidRDefault="00FE4DB7" w:rsidP="00C7384C">
      <w:pPr>
        <w:spacing w:after="0"/>
        <w:ind w:right="-720"/>
        <w:rPr>
          <w:b/>
          <w:sz w:val="40"/>
          <w:szCs w:val="40"/>
          <w:u w:val="single"/>
        </w:rPr>
      </w:pPr>
      <w:r w:rsidRPr="00C7384C">
        <w:rPr>
          <w:b/>
          <w:sz w:val="40"/>
          <w:szCs w:val="40"/>
          <w:u w:val="single"/>
        </w:rPr>
        <w:t>ALLOWABLE DEDUCTIONS BY INDUSTRY</w:t>
      </w:r>
    </w:p>
    <w:p w:rsidR="00427AF6" w:rsidRDefault="00427AF6" w:rsidP="00427AF6">
      <w:pPr>
        <w:pStyle w:val="ListParagraph"/>
        <w:ind w:left="1080"/>
      </w:pPr>
    </w:p>
    <w:p w:rsidR="00427AF6" w:rsidRPr="00FE4DB7" w:rsidRDefault="00427AF6" w:rsidP="00FE4DB7">
      <w:pPr>
        <w:pStyle w:val="ListParagraph"/>
        <w:jc w:val="both"/>
        <w:rPr>
          <w:sz w:val="24"/>
          <w:szCs w:val="24"/>
        </w:rPr>
      </w:pPr>
      <w:r w:rsidRPr="00FE4DB7">
        <w:rPr>
          <w:b/>
          <w:sz w:val="32"/>
          <w:szCs w:val="32"/>
        </w:rPr>
        <w:t>Gross Income Earned (GIE)</w:t>
      </w:r>
      <w:r w:rsidRPr="00FE4DB7">
        <w:rPr>
          <w:sz w:val="24"/>
          <w:szCs w:val="24"/>
        </w:rPr>
        <w:t xml:space="preserve"> shall refer to gross sales or gross revenues derived from business activities within the subject Ecozone or Freeport, net of sales discounts, sales returns</w:t>
      </w:r>
      <w:r w:rsidR="00AD69B5" w:rsidRPr="00FE4DB7">
        <w:rPr>
          <w:sz w:val="24"/>
          <w:szCs w:val="24"/>
        </w:rPr>
        <w:t xml:space="preserve"> and allowances minus cost of sales or direct costs but before any deduction for administrative, marketing, selling, and/or operating expenses or incidental losses during a given taxable year. Provided, that, in the case of financial enterprises within Freeports, gross income shall include interest income, gains from sales, and other income, net of costs of funds.</w:t>
      </w:r>
    </w:p>
    <w:p w:rsidR="00FE4DB7" w:rsidRPr="00FE4DB7" w:rsidRDefault="00FE4DB7" w:rsidP="00FE4DB7">
      <w:pPr>
        <w:pStyle w:val="ListParagraph"/>
        <w:ind w:left="1080"/>
        <w:jc w:val="both"/>
        <w:rPr>
          <w:b/>
        </w:rPr>
      </w:pPr>
    </w:p>
    <w:p w:rsidR="00AD69B5" w:rsidRPr="00FE4DB7" w:rsidRDefault="00AD69B5" w:rsidP="00FE4DB7">
      <w:pPr>
        <w:pStyle w:val="ListParagraph"/>
        <w:jc w:val="both"/>
        <w:rPr>
          <w:sz w:val="24"/>
          <w:szCs w:val="24"/>
        </w:rPr>
      </w:pPr>
      <w:r w:rsidRPr="00FE4DB7">
        <w:rPr>
          <w:sz w:val="24"/>
          <w:szCs w:val="24"/>
        </w:rPr>
        <w:t xml:space="preserve">Only the following cost of sales/direct cost shall be allowed as deductions for purposes of calculating the GIE earned for the following Ecozone </w:t>
      </w:r>
      <w:r w:rsidR="005E0F32" w:rsidRPr="00FE4DB7">
        <w:rPr>
          <w:sz w:val="24"/>
          <w:szCs w:val="24"/>
        </w:rPr>
        <w:t>or Freeport Enterprises/industries, to wit:</w:t>
      </w:r>
    </w:p>
    <w:p w:rsidR="005E0F32" w:rsidRPr="00FE4DB7" w:rsidRDefault="005E0F32" w:rsidP="005E0F32">
      <w:pPr>
        <w:pStyle w:val="ListParagraph"/>
        <w:ind w:left="1080"/>
        <w:jc w:val="both"/>
        <w:rPr>
          <w:sz w:val="24"/>
          <w:szCs w:val="24"/>
        </w:rPr>
      </w:pPr>
    </w:p>
    <w:p w:rsidR="00C7384C" w:rsidRDefault="00C7384C" w:rsidP="00FE4DB7">
      <w:pPr>
        <w:pStyle w:val="ListParagraph"/>
        <w:ind w:left="1440"/>
        <w:jc w:val="both"/>
        <w:rPr>
          <w:b/>
          <w:sz w:val="28"/>
          <w:szCs w:val="28"/>
        </w:rPr>
      </w:pPr>
      <w:r w:rsidRPr="00C7384C">
        <w:rPr>
          <w:b/>
          <w:sz w:val="28"/>
          <w:szCs w:val="28"/>
        </w:rPr>
        <w:t>TRADING ENTERPRISES</w:t>
      </w:r>
    </w:p>
    <w:p w:rsidR="0022747A" w:rsidRPr="00C7384C" w:rsidRDefault="0022747A" w:rsidP="00FE4DB7">
      <w:pPr>
        <w:pStyle w:val="ListParagraph"/>
        <w:ind w:left="1440"/>
        <w:jc w:val="both"/>
        <w:rPr>
          <w:b/>
          <w:sz w:val="28"/>
          <w:szCs w:val="28"/>
        </w:rPr>
      </w:pPr>
    </w:p>
    <w:p w:rsidR="005E0F32" w:rsidRDefault="005E0F32" w:rsidP="0022747A">
      <w:pPr>
        <w:pStyle w:val="ListParagraph"/>
        <w:numPr>
          <w:ilvl w:val="0"/>
          <w:numId w:val="4"/>
        </w:numPr>
        <w:ind w:left="2520" w:hanging="360"/>
        <w:jc w:val="both"/>
        <w:rPr>
          <w:sz w:val="24"/>
          <w:szCs w:val="24"/>
        </w:rPr>
      </w:pPr>
      <w:r w:rsidRPr="00FE4DB7">
        <w:rPr>
          <w:sz w:val="24"/>
          <w:szCs w:val="24"/>
        </w:rPr>
        <w:t>Costs of Sales (beginning inventory plus purchases, minus ending inventory of goods).</w:t>
      </w:r>
    </w:p>
    <w:p w:rsidR="00C7384C" w:rsidRPr="00FE4DB7" w:rsidRDefault="00C7384C" w:rsidP="00C7384C">
      <w:pPr>
        <w:pStyle w:val="ListParagraph"/>
        <w:ind w:left="1800"/>
        <w:jc w:val="both"/>
        <w:rPr>
          <w:sz w:val="24"/>
          <w:szCs w:val="24"/>
        </w:rPr>
      </w:pPr>
    </w:p>
    <w:p w:rsidR="005E0F32" w:rsidRDefault="005E0F32" w:rsidP="00C7384C">
      <w:pPr>
        <w:pStyle w:val="ListParagraph"/>
        <w:ind w:left="1440"/>
        <w:jc w:val="both"/>
        <w:rPr>
          <w:b/>
          <w:sz w:val="28"/>
          <w:szCs w:val="28"/>
        </w:rPr>
      </w:pPr>
      <w:r w:rsidRPr="00C7384C">
        <w:rPr>
          <w:b/>
          <w:sz w:val="28"/>
          <w:szCs w:val="28"/>
        </w:rPr>
        <w:t>M</w:t>
      </w:r>
      <w:r w:rsidR="00C7384C" w:rsidRPr="00C7384C">
        <w:rPr>
          <w:b/>
          <w:sz w:val="28"/>
          <w:szCs w:val="28"/>
        </w:rPr>
        <w:t>ANUFACTURING ENTERPRISES</w:t>
      </w:r>
    </w:p>
    <w:p w:rsidR="0022747A" w:rsidRDefault="0022747A" w:rsidP="00C7384C">
      <w:pPr>
        <w:pStyle w:val="ListParagraph"/>
        <w:ind w:left="1440"/>
        <w:jc w:val="both"/>
        <w:rPr>
          <w:b/>
          <w:sz w:val="28"/>
          <w:szCs w:val="28"/>
        </w:rPr>
      </w:pPr>
    </w:p>
    <w:p w:rsidR="005E0F32" w:rsidRPr="00C7384C" w:rsidRDefault="005E0F32" w:rsidP="005E0F32">
      <w:pPr>
        <w:pStyle w:val="ListParagraph"/>
        <w:numPr>
          <w:ilvl w:val="0"/>
          <w:numId w:val="6"/>
        </w:numPr>
        <w:jc w:val="both"/>
        <w:rPr>
          <w:sz w:val="24"/>
          <w:szCs w:val="24"/>
        </w:rPr>
      </w:pPr>
      <w:r w:rsidRPr="00C7384C">
        <w:rPr>
          <w:sz w:val="24"/>
          <w:szCs w:val="24"/>
        </w:rPr>
        <w:t>Direct salaries, wages, or labor expenses, inclusive of training directly related to the registered activity;</w:t>
      </w:r>
    </w:p>
    <w:p w:rsidR="005E0F32" w:rsidRPr="00C7384C" w:rsidRDefault="005E0F32" w:rsidP="005E0F32">
      <w:pPr>
        <w:pStyle w:val="ListParagraph"/>
        <w:numPr>
          <w:ilvl w:val="0"/>
          <w:numId w:val="6"/>
        </w:numPr>
        <w:jc w:val="both"/>
        <w:rPr>
          <w:sz w:val="24"/>
          <w:szCs w:val="24"/>
        </w:rPr>
      </w:pPr>
      <w:r w:rsidRPr="00C7384C">
        <w:rPr>
          <w:sz w:val="24"/>
          <w:szCs w:val="24"/>
        </w:rPr>
        <w:t>Production supervision salaries</w:t>
      </w:r>
    </w:p>
    <w:p w:rsidR="005E0F32" w:rsidRPr="00C7384C" w:rsidRDefault="005E0F32" w:rsidP="00C7384C">
      <w:pPr>
        <w:pStyle w:val="ListParagraph"/>
        <w:numPr>
          <w:ilvl w:val="0"/>
          <w:numId w:val="6"/>
        </w:numPr>
        <w:jc w:val="both"/>
        <w:rPr>
          <w:sz w:val="24"/>
          <w:szCs w:val="24"/>
        </w:rPr>
      </w:pPr>
      <w:r w:rsidRPr="00C7384C">
        <w:rPr>
          <w:sz w:val="24"/>
          <w:szCs w:val="24"/>
        </w:rPr>
        <w:t>Raw materials used in the manufacture of products;</w:t>
      </w:r>
    </w:p>
    <w:p w:rsidR="005E0F32" w:rsidRPr="00C7384C" w:rsidRDefault="005E0F32" w:rsidP="005E0F32">
      <w:pPr>
        <w:pStyle w:val="ListParagraph"/>
        <w:numPr>
          <w:ilvl w:val="0"/>
          <w:numId w:val="6"/>
        </w:numPr>
        <w:jc w:val="both"/>
        <w:rPr>
          <w:sz w:val="24"/>
          <w:szCs w:val="24"/>
        </w:rPr>
      </w:pPr>
      <w:r w:rsidRPr="00C7384C">
        <w:rPr>
          <w:sz w:val="24"/>
          <w:szCs w:val="24"/>
        </w:rPr>
        <w:t>Decrease in goods in process account (intermediate goods);</w:t>
      </w:r>
    </w:p>
    <w:p w:rsidR="005E0F32" w:rsidRPr="00C7384C" w:rsidRDefault="005E0F32" w:rsidP="005E0F32">
      <w:pPr>
        <w:pStyle w:val="ListParagraph"/>
        <w:numPr>
          <w:ilvl w:val="0"/>
          <w:numId w:val="6"/>
        </w:numPr>
        <w:jc w:val="both"/>
        <w:rPr>
          <w:sz w:val="24"/>
          <w:szCs w:val="24"/>
        </w:rPr>
      </w:pPr>
      <w:r w:rsidRPr="00C7384C">
        <w:rPr>
          <w:sz w:val="24"/>
          <w:szCs w:val="24"/>
        </w:rPr>
        <w:t>Decrease in finished goods account;</w:t>
      </w:r>
    </w:p>
    <w:p w:rsidR="005E0F32" w:rsidRPr="00C7384C" w:rsidRDefault="005E0F32" w:rsidP="005E0F32">
      <w:pPr>
        <w:pStyle w:val="ListParagraph"/>
        <w:numPr>
          <w:ilvl w:val="0"/>
          <w:numId w:val="6"/>
        </w:numPr>
        <w:jc w:val="both"/>
        <w:rPr>
          <w:sz w:val="24"/>
          <w:szCs w:val="24"/>
        </w:rPr>
      </w:pPr>
      <w:r w:rsidRPr="00C7384C">
        <w:rPr>
          <w:sz w:val="24"/>
          <w:szCs w:val="24"/>
        </w:rPr>
        <w:t>Supplies and fuels used in production;</w:t>
      </w:r>
    </w:p>
    <w:p w:rsidR="00AB2C17" w:rsidRPr="00C7384C" w:rsidRDefault="005E0F32" w:rsidP="005E0F32">
      <w:pPr>
        <w:pStyle w:val="ListParagraph"/>
        <w:numPr>
          <w:ilvl w:val="0"/>
          <w:numId w:val="6"/>
        </w:numPr>
        <w:jc w:val="both"/>
        <w:rPr>
          <w:sz w:val="24"/>
          <w:szCs w:val="24"/>
        </w:rPr>
      </w:pPr>
      <w:r w:rsidRPr="00C7384C">
        <w:rPr>
          <w:sz w:val="24"/>
          <w:szCs w:val="24"/>
        </w:rPr>
        <w:t>Depreciation of machinery and equipment used in production, and of that portion of the building owned or constructed by the registered enterprise</w:t>
      </w:r>
      <w:r w:rsidR="00165C96" w:rsidRPr="00C7384C">
        <w:rPr>
          <w:sz w:val="24"/>
          <w:szCs w:val="24"/>
        </w:rPr>
        <w:t xml:space="preserve"> that</w:t>
      </w:r>
      <w:r w:rsidR="00AB2C17" w:rsidRPr="00C7384C">
        <w:rPr>
          <w:sz w:val="24"/>
          <w:szCs w:val="24"/>
        </w:rPr>
        <w:t xml:space="preserve"> is used exclusively in the production of goods;</w:t>
      </w:r>
    </w:p>
    <w:p w:rsidR="00AB2C17" w:rsidRPr="00C7384C" w:rsidRDefault="00AB2C17" w:rsidP="005E0F32">
      <w:pPr>
        <w:pStyle w:val="ListParagraph"/>
        <w:numPr>
          <w:ilvl w:val="0"/>
          <w:numId w:val="6"/>
        </w:numPr>
        <w:jc w:val="both"/>
        <w:rPr>
          <w:sz w:val="24"/>
          <w:szCs w:val="24"/>
        </w:rPr>
      </w:pPr>
      <w:r w:rsidRPr="00C7384C">
        <w:rPr>
          <w:sz w:val="24"/>
          <w:szCs w:val="24"/>
        </w:rPr>
        <w:t xml:space="preserve">Rent and utility charges associated with building, equipment and warehouses used in production; and </w:t>
      </w:r>
    </w:p>
    <w:p w:rsidR="00AB2C17" w:rsidRPr="00C7384C" w:rsidRDefault="00AB2C17" w:rsidP="005E0F32">
      <w:pPr>
        <w:pStyle w:val="ListParagraph"/>
        <w:numPr>
          <w:ilvl w:val="0"/>
          <w:numId w:val="6"/>
        </w:numPr>
        <w:jc w:val="both"/>
        <w:rPr>
          <w:sz w:val="24"/>
          <w:szCs w:val="24"/>
        </w:rPr>
      </w:pPr>
      <w:r w:rsidRPr="00C7384C">
        <w:rPr>
          <w:sz w:val="24"/>
          <w:szCs w:val="24"/>
        </w:rPr>
        <w:t>Financing charges associated with fixed assets used in production, the amount of which w</w:t>
      </w:r>
      <w:r w:rsidR="00C7384C">
        <w:rPr>
          <w:sz w:val="24"/>
          <w:szCs w:val="24"/>
        </w:rPr>
        <w:t>as</w:t>
      </w:r>
      <w:r w:rsidRPr="00C7384C">
        <w:rPr>
          <w:sz w:val="24"/>
          <w:szCs w:val="24"/>
        </w:rPr>
        <w:t xml:space="preserve"> not previously capitalized.</w:t>
      </w:r>
    </w:p>
    <w:p w:rsidR="0022747A" w:rsidRDefault="0022747A" w:rsidP="00C7384C">
      <w:pPr>
        <w:pStyle w:val="ListParagraph"/>
        <w:ind w:left="1440"/>
        <w:jc w:val="both"/>
        <w:rPr>
          <w:b/>
          <w:sz w:val="28"/>
          <w:szCs w:val="28"/>
        </w:rPr>
      </w:pPr>
    </w:p>
    <w:p w:rsidR="00C93270" w:rsidRDefault="00C93270" w:rsidP="00C7384C">
      <w:pPr>
        <w:pStyle w:val="ListParagraph"/>
        <w:ind w:left="1440"/>
        <w:jc w:val="both"/>
        <w:rPr>
          <w:b/>
          <w:sz w:val="28"/>
          <w:szCs w:val="28"/>
        </w:rPr>
      </w:pPr>
      <w:r w:rsidRPr="00C7384C">
        <w:rPr>
          <w:b/>
          <w:sz w:val="28"/>
          <w:szCs w:val="28"/>
        </w:rPr>
        <w:lastRenderedPageBreak/>
        <w:t>S</w:t>
      </w:r>
      <w:r w:rsidR="00C7384C" w:rsidRPr="00C7384C">
        <w:rPr>
          <w:b/>
          <w:sz w:val="28"/>
          <w:szCs w:val="28"/>
        </w:rPr>
        <w:t>ERVICE ENTERPRISES</w:t>
      </w:r>
    </w:p>
    <w:p w:rsidR="00C93270" w:rsidRPr="00FE4DB7" w:rsidRDefault="00C93270" w:rsidP="00C93270">
      <w:pPr>
        <w:pStyle w:val="ListParagraph"/>
        <w:numPr>
          <w:ilvl w:val="0"/>
          <w:numId w:val="13"/>
        </w:numPr>
        <w:ind w:left="2520"/>
        <w:jc w:val="both"/>
        <w:rPr>
          <w:sz w:val="24"/>
          <w:szCs w:val="24"/>
        </w:rPr>
      </w:pPr>
      <w:r w:rsidRPr="00FE4DB7">
        <w:rPr>
          <w:sz w:val="24"/>
          <w:szCs w:val="24"/>
        </w:rPr>
        <w:t>Direct salaries, wages, or labor expenses, inclusive of training directly related to the registered activity;</w:t>
      </w:r>
    </w:p>
    <w:p w:rsidR="00C93270" w:rsidRPr="00FE4DB7" w:rsidRDefault="00C93270" w:rsidP="00C93270">
      <w:pPr>
        <w:pStyle w:val="ListParagraph"/>
        <w:numPr>
          <w:ilvl w:val="0"/>
          <w:numId w:val="13"/>
        </w:numPr>
        <w:ind w:left="2520"/>
        <w:jc w:val="both"/>
        <w:rPr>
          <w:sz w:val="24"/>
          <w:szCs w:val="24"/>
        </w:rPr>
      </w:pPr>
      <w:r w:rsidRPr="00FE4DB7">
        <w:rPr>
          <w:sz w:val="24"/>
          <w:szCs w:val="24"/>
        </w:rPr>
        <w:t>Service supervision salaries;</w:t>
      </w:r>
    </w:p>
    <w:p w:rsidR="00C93270" w:rsidRPr="00FE4DB7" w:rsidRDefault="00C93270" w:rsidP="00C93270">
      <w:pPr>
        <w:pStyle w:val="ListParagraph"/>
        <w:numPr>
          <w:ilvl w:val="0"/>
          <w:numId w:val="13"/>
        </w:numPr>
        <w:ind w:left="2520"/>
        <w:jc w:val="both"/>
        <w:rPr>
          <w:sz w:val="24"/>
          <w:szCs w:val="24"/>
        </w:rPr>
      </w:pPr>
      <w:r w:rsidRPr="00FE4DB7">
        <w:rPr>
          <w:sz w:val="24"/>
          <w:szCs w:val="24"/>
        </w:rPr>
        <w:t>Direct materials, supplied used;</w:t>
      </w:r>
    </w:p>
    <w:p w:rsidR="00C93270" w:rsidRPr="00FE4DB7" w:rsidRDefault="00C93270" w:rsidP="00C93270">
      <w:pPr>
        <w:pStyle w:val="ListParagraph"/>
        <w:numPr>
          <w:ilvl w:val="0"/>
          <w:numId w:val="13"/>
        </w:numPr>
        <w:ind w:left="2520"/>
        <w:jc w:val="both"/>
        <w:rPr>
          <w:sz w:val="24"/>
          <w:szCs w:val="24"/>
        </w:rPr>
      </w:pPr>
      <w:r w:rsidRPr="00FE4DB7">
        <w:rPr>
          <w:sz w:val="24"/>
          <w:szCs w:val="24"/>
        </w:rPr>
        <w:t>Depreciation of machinery, equipment used in the rendition of registered services, and of that portion of the building owned or constructed by the registered enterprise that is used exclusively in the rendition of the registered service;</w:t>
      </w:r>
    </w:p>
    <w:p w:rsidR="00C93270" w:rsidRPr="00FE4DB7" w:rsidRDefault="00C93270" w:rsidP="00C93270">
      <w:pPr>
        <w:pStyle w:val="ListParagraph"/>
        <w:numPr>
          <w:ilvl w:val="0"/>
          <w:numId w:val="13"/>
        </w:numPr>
        <w:ind w:left="2520"/>
        <w:jc w:val="both"/>
        <w:rPr>
          <w:sz w:val="24"/>
          <w:szCs w:val="24"/>
        </w:rPr>
      </w:pPr>
      <w:r w:rsidRPr="00FE4DB7">
        <w:rPr>
          <w:sz w:val="24"/>
          <w:szCs w:val="24"/>
        </w:rPr>
        <w:t>Ren</w:t>
      </w:r>
      <w:r w:rsidR="00E44833">
        <w:rPr>
          <w:sz w:val="24"/>
          <w:szCs w:val="24"/>
        </w:rPr>
        <w:t>t</w:t>
      </w:r>
      <w:r w:rsidRPr="00FE4DB7">
        <w:rPr>
          <w:sz w:val="24"/>
          <w:szCs w:val="24"/>
        </w:rPr>
        <w:t xml:space="preserve"> and utility charges for buildings and capital equipment used in the rendition of registered services;</w:t>
      </w:r>
    </w:p>
    <w:p w:rsidR="00C93270" w:rsidRPr="00FE4DB7" w:rsidRDefault="00C93270" w:rsidP="00C93270">
      <w:pPr>
        <w:pStyle w:val="ListParagraph"/>
        <w:numPr>
          <w:ilvl w:val="0"/>
          <w:numId w:val="13"/>
        </w:numPr>
        <w:ind w:left="2520"/>
        <w:jc w:val="both"/>
        <w:rPr>
          <w:sz w:val="24"/>
          <w:szCs w:val="24"/>
        </w:rPr>
      </w:pPr>
      <w:r w:rsidRPr="00FE4DB7">
        <w:rPr>
          <w:sz w:val="24"/>
          <w:szCs w:val="24"/>
        </w:rPr>
        <w:t>Financing charges associated with fixed assets used in the registered service business the amount of which w</w:t>
      </w:r>
      <w:r w:rsidR="0022747A">
        <w:rPr>
          <w:sz w:val="24"/>
          <w:szCs w:val="24"/>
        </w:rPr>
        <w:t>as</w:t>
      </w:r>
      <w:r w:rsidRPr="00FE4DB7">
        <w:rPr>
          <w:sz w:val="24"/>
          <w:szCs w:val="24"/>
        </w:rPr>
        <w:t xml:space="preserve"> not previously capitalized.</w:t>
      </w:r>
    </w:p>
    <w:p w:rsidR="0002796F" w:rsidRPr="00FE4DB7" w:rsidRDefault="0002796F" w:rsidP="0002796F">
      <w:pPr>
        <w:pStyle w:val="ListParagraph"/>
        <w:ind w:left="2160"/>
        <w:jc w:val="both"/>
        <w:rPr>
          <w:sz w:val="24"/>
          <w:szCs w:val="24"/>
        </w:rPr>
      </w:pPr>
    </w:p>
    <w:p w:rsidR="0002796F" w:rsidRPr="00C7384C" w:rsidRDefault="0002796F" w:rsidP="00C7384C">
      <w:pPr>
        <w:pStyle w:val="ListParagraph"/>
        <w:ind w:left="1440"/>
        <w:jc w:val="both"/>
        <w:rPr>
          <w:b/>
          <w:sz w:val="28"/>
          <w:szCs w:val="28"/>
        </w:rPr>
      </w:pPr>
      <w:r w:rsidRPr="00C7384C">
        <w:rPr>
          <w:b/>
          <w:sz w:val="28"/>
          <w:szCs w:val="28"/>
        </w:rPr>
        <w:t>F</w:t>
      </w:r>
      <w:r w:rsidR="00C7384C" w:rsidRPr="00C7384C">
        <w:rPr>
          <w:b/>
          <w:sz w:val="28"/>
          <w:szCs w:val="28"/>
        </w:rPr>
        <w:t>INANCIAL INSTITUTIONS</w:t>
      </w:r>
    </w:p>
    <w:p w:rsidR="00C7384C" w:rsidRDefault="00C7384C" w:rsidP="00C7384C">
      <w:pPr>
        <w:pStyle w:val="ListParagraph"/>
        <w:ind w:left="1440"/>
        <w:jc w:val="both"/>
        <w:rPr>
          <w:sz w:val="24"/>
          <w:szCs w:val="24"/>
        </w:rPr>
      </w:pPr>
    </w:p>
    <w:p w:rsidR="00C7384C" w:rsidRPr="00FE4DB7" w:rsidRDefault="00C7384C" w:rsidP="00C7384C">
      <w:pPr>
        <w:pStyle w:val="ListParagraph"/>
        <w:numPr>
          <w:ilvl w:val="0"/>
          <w:numId w:val="16"/>
        </w:numPr>
        <w:ind w:left="2520"/>
        <w:jc w:val="both"/>
        <w:rPr>
          <w:sz w:val="24"/>
          <w:szCs w:val="24"/>
        </w:rPr>
      </w:pPr>
      <w:r>
        <w:rPr>
          <w:sz w:val="24"/>
          <w:szCs w:val="24"/>
        </w:rPr>
        <w:t>None</w:t>
      </w:r>
    </w:p>
    <w:p w:rsidR="0002796F" w:rsidRPr="00FE4DB7" w:rsidRDefault="0002796F" w:rsidP="0002796F">
      <w:pPr>
        <w:pStyle w:val="ListParagraph"/>
        <w:jc w:val="both"/>
        <w:rPr>
          <w:sz w:val="24"/>
          <w:szCs w:val="24"/>
        </w:rPr>
      </w:pPr>
    </w:p>
    <w:p w:rsidR="00C7384C" w:rsidRPr="0022747A" w:rsidRDefault="00C7384C" w:rsidP="0022747A">
      <w:pPr>
        <w:pStyle w:val="ListParagraph"/>
        <w:jc w:val="both"/>
        <w:rPr>
          <w:b/>
          <w:sz w:val="28"/>
          <w:szCs w:val="28"/>
        </w:rPr>
      </w:pPr>
      <w:r w:rsidRPr="0022747A">
        <w:rPr>
          <w:b/>
          <w:sz w:val="28"/>
          <w:szCs w:val="28"/>
        </w:rPr>
        <w:t>NOTE:</w:t>
      </w:r>
    </w:p>
    <w:p w:rsidR="0002796F" w:rsidRPr="00FE4DB7" w:rsidRDefault="0002796F" w:rsidP="0022747A">
      <w:pPr>
        <w:pStyle w:val="ListParagraph"/>
        <w:jc w:val="both"/>
        <w:rPr>
          <w:sz w:val="24"/>
          <w:szCs w:val="24"/>
        </w:rPr>
      </w:pPr>
      <w:r w:rsidRPr="00FE4DB7">
        <w:rPr>
          <w:sz w:val="24"/>
          <w:szCs w:val="24"/>
        </w:rPr>
        <w:t>For purposes of implementing the 5% tax on Gross Income Earned, in lieu of national and local taxes, granted to PEZA Ecozone Enterprises in CSEZ, CFZ, MSEZ and JHSEZ, the relevant provisions of R. A. No. 7916, its implementing Rules and Regulations, Circulars, Memoranda of Agreement with other government agencies, and all other relevant issuances of PEZA and of other government agencies relative to the implementation of the tax incentives under R. A. 7916, shall apply.</w:t>
      </w:r>
    </w:p>
    <w:p w:rsidR="0002796F" w:rsidRPr="00FE4DB7" w:rsidRDefault="0002796F" w:rsidP="0002796F">
      <w:pPr>
        <w:pStyle w:val="ListParagraph"/>
        <w:jc w:val="both"/>
        <w:rPr>
          <w:sz w:val="24"/>
          <w:szCs w:val="24"/>
        </w:rPr>
      </w:pPr>
    </w:p>
    <w:p w:rsidR="0002796F" w:rsidRPr="0022747A" w:rsidRDefault="0002796F" w:rsidP="0022747A">
      <w:pPr>
        <w:pStyle w:val="ListParagraph"/>
        <w:tabs>
          <w:tab w:val="left" w:pos="-90"/>
          <w:tab w:val="left" w:pos="0"/>
        </w:tabs>
        <w:ind w:left="0"/>
        <w:jc w:val="both"/>
        <w:rPr>
          <w:b/>
          <w:sz w:val="32"/>
          <w:szCs w:val="32"/>
        </w:rPr>
      </w:pPr>
      <w:r w:rsidRPr="0022747A">
        <w:rPr>
          <w:b/>
          <w:sz w:val="32"/>
          <w:szCs w:val="32"/>
        </w:rPr>
        <w:t>Payment and Remittance of the 5% Tax on Gross Income Earned—</w:t>
      </w:r>
    </w:p>
    <w:p w:rsidR="0002796F" w:rsidRPr="00FE4DB7" w:rsidRDefault="0002796F" w:rsidP="0002796F">
      <w:pPr>
        <w:pStyle w:val="ListParagraph"/>
        <w:jc w:val="both"/>
        <w:rPr>
          <w:sz w:val="24"/>
          <w:szCs w:val="24"/>
        </w:rPr>
      </w:pPr>
    </w:p>
    <w:p w:rsidR="0002796F" w:rsidRPr="00FE4DB7" w:rsidRDefault="0002796F" w:rsidP="0022747A">
      <w:pPr>
        <w:pStyle w:val="ListParagraph"/>
        <w:jc w:val="both"/>
        <w:rPr>
          <w:sz w:val="24"/>
          <w:szCs w:val="24"/>
        </w:rPr>
      </w:pPr>
      <w:r w:rsidRPr="00FE4DB7">
        <w:rPr>
          <w:sz w:val="24"/>
          <w:szCs w:val="24"/>
        </w:rPr>
        <w:t>The 5% Tax on Gross Income Earned shall be paid and remitted by Ecozone Enterprises and Freeport Enterprises as follows;</w:t>
      </w:r>
    </w:p>
    <w:p w:rsidR="0002796F" w:rsidRPr="00FE4DB7" w:rsidRDefault="0002796F" w:rsidP="0002796F">
      <w:pPr>
        <w:pStyle w:val="ListParagraph"/>
        <w:ind w:left="1080"/>
        <w:jc w:val="both"/>
        <w:rPr>
          <w:sz w:val="24"/>
          <w:szCs w:val="24"/>
        </w:rPr>
      </w:pPr>
    </w:p>
    <w:p w:rsidR="0002796F" w:rsidRPr="00FE4DB7" w:rsidRDefault="0002796F" w:rsidP="0022747A">
      <w:pPr>
        <w:pStyle w:val="ListParagraph"/>
        <w:numPr>
          <w:ilvl w:val="0"/>
          <w:numId w:val="23"/>
        </w:numPr>
        <w:jc w:val="both"/>
        <w:rPr>
          <w:sz w:val="24"/>
          <w:szCs w:val="24"/>
        </w:rPr>
      </w:pPr>
      <w:r w:rsidRPr="00FE4DB7">
        <w:rPr>
          <w:sz w:val="24"/>
          <w:szCs w:val="24"/>
        </w:rPr>
        <w:t>3% to the National Government</w:t>
      </w:r>
    </w:p>
    <w:p w:rsidR="00427AF6" w:rsidRDefault="0002796F" w:rsidP="0022747A">
      <w:pPr>
        <w:pStyle w:val="ListParagraph"/>
        <w:numPr>
          <w:ilvl w:val="0"/>
          <w:numId w:val="23"/>
        </w:numPr>
        <w:jc w:val="both"/>
      </w:pPr>
      <w:r w:rsidRPr="0022747A">
        <w:rPr>
          <w:sz w:val="24"/>
          <w:szCs w:val="24"/>
        </w:rPr>
        <w:t xml:space="preserve">2% to the Local Government Units (LGUs) through the Treasurer’s Office of the Municipality or City where the Ecozone Enterprise or Freeport Enterprise is located. </w:t>
      </w:r>
    </w:p>
    <w:sectPr w:rsidR="00427AF6" w:rsidSect="0022747A">
      <w:headerReference w:type="default" r:id="rId7"/>
      <w:footerReference w:type="default" r:id="rId8"/>
      <w:pgSz w:w="12240" w:h="15840"/>
      <w:pgMar w:top="1440" w:right="1440" w:bottom="1260" w:left="144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2B1" w:rsidRDefault="003A12B1" w:rsidP="009F5716">
      <w:pPr>
        <w:spacing w:after="0" w:line="240" w:lineRule="auto"/>
      </w:pPr>
      <w:r>
        <w:separator/>
      </w:r>
    </w:p>
  </w:endnote>
  <w:endnote w:type="continuationSeparator" w:id="1">
    <w:p w:rsidR="003A12B1" w:rsidRDefault="003A12B1" w:rsidP="009F5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B7" w:rsidRDefault="009F5716" w:rsidP="00FE4DB7">
    <w:pPr>
      <w:pStyle w:val="Footer"/>
      <w:spacing w:after="0"/>
      <w:rPr>
        <w:sz w:val="20"/>
        <w:szCs w:val="20"/>
      </w:rPr>
    </w:pPr>
    <w:r w:rsidRPr="00FE4DB7">
      <w:rPr>
        <w:sz w:val="20"/>
        <w:szCs w:val="20"/>
      </w:rPr>
      <w:t xml:space="preserve">Note: Allowable Deductions by Industry was obtained from Dept. of Finance (DOF) Dept. Order No. 3-08 </w:t>
    </w:r>
  </w:p>
  <w:p w:rsidR="009F5716" w:rsidRPr="00FE4DB7" w:rsidRDefault="009F5716" w:rsidP="00FE4DB7">
    <w:pPr>
      <w:pStyle w:val="Footer"/>
      <w:spacing w:after="0"/>
      <w:rPr>
        <w:sz w:val="20"/>
        <w:szCs w:val="20"/>
      </w:rPr>
    </w:pPr>
    <w:r w:rsidRPr="00FE4DB7">
      <w:rPr>
        <w:sz w:val="20"/>
        <w:szCs w:val="20"/>
      </w:rPr>
      <w:t>– RULES AND REGULATIONS TO IMPLEMENT R.A. 9400 –</w:t>
    </w:r>
  </w:p>
  <w:p w:rsidR="009F5716" w:rsidRDefault="009F5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2B1" w:rsidRDefault="003A12B1" w:rsidP="009F5716">
      <w:pPr>
        <w:spacing w:after="0" w:line="240" w:lineRule="auto"/>
      </w:pPr>
      <w:r>
        <w:separator/>
      </w:r>
    </w:p>
  </w:footnote>
  <w:footnote w:type="continuationSeparator" w:id="1">
    <w:p w:rsidR="003A12B1" w:rsidRDefault="003A12B1" w:rsidP="009F5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716" w:rsidRPr="001D5F9E" w:rsidRDefault="009F5716" w:rsidP="00FE4DB7">
    <w:pPr>
      <w:pStyle w:val="Header"/>
      <w:pBdr>
        <w:bottom w:val="single" w:sz="4" w:space="1" w:color="auto"/>
      </w:pBdr>
      <w:ind w:left="-720"/>
      <w:rPr>
        <w:b/>
        <w:color w:val="E36C0A"/>
        <w:sz w:val="56"/>
        <w:szCs w:val="56"/>
      </w:rPr>
    </w:pPr>
    <w:r w:rsidRPr="001D5F9E">
      <w:rPr>
        <w:b/>
        <w:color w:val="E36C0A"/>
        <w:sz w:val="48"/>
        <w:szCs w:val="48"/>
      </w:rPr>
      <w:t>CLARK FREEPORT ZONE</w:t>
    </w:r>
    <w:r w:rsidRPr="001D5F9E">
      <w:rPr>
        <w:color w:val="E36C0A"/>
        <w:sz w:val="40"/>
        <w:szCs w:val="40"/>
      </w:rPr>
      <w:t xml:space="preserve">       </w:t>
    </w:r>
    <w:r w:rsidRPr="001D5F9E">
      <w:rPr>
        <w:b/>
        <w:color w:val="E36C0A"/>
        <w:sz w:val="56"/>
        <w:szCs w:val="56"/>
      </w:rPr>
      <w:t>Investor’s Guide</w:t>
    </w:r>
    <w:r w:rsidR="00FE4DB7">
      <w:rPr>
        <w:b/>
        <w:color w:val="E36C0A"/>
        <w:sz w:val="56"/>
        <w:szCs w:val="56"/>
      </w:rPr>
      <w:t xml:space="preserve"> </w:t>
    </w:r>
    <w:r w:rsidR="00692BE7">
      <w:rPr>
        <w:b/>
        <w:color w:val="E36C0A"/>
        <w:sz w:val="56"/>
        <w:szCs w:val="56"/>
      </w:rPr>
      <w:t>-</w:t>
    </w:r>
    <w:r w:rsidR="00FE4DB7">
      <w:rPr>
        <w:b/>
        <w:color w:val="E36C0A"/>
        <w:sz w:val="56"/>
        <w:szCs w:val="56"/>
      </w:rPr>
      <w:t xml:space="preserve"> 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F8D"/>
    <w:multiLevelType w:val="hybridMultilevel"/>
    <w:tmpl w:val="1D5499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93097D"/>
    <w:multiLevelType w:val="hybridMultilevel"/>
    <w:tmpl w:val="65B8B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EE507B"/>
    <w:multiLevelType w:val="hybridMultilevel"/>
    <w:tmpl w:val="997832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C1E60"/>
    <w:multiLevelType w:val="hybridMultilevel"/>
    <w:tmpl w:val="034E1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7D1C8D"/>
    <w:multiLevelType w:val="hybridMultilevel"/>
    <w:tmpl w:val="0D3A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044EB"/>
    <w:multiLevelType w:val="hybridMultilevel"/>
    <w:tmpl w:val="46CC7E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484D72"/>
    <w:multiLevelType w:val="hybridMultilevel"/>
    <w:tmpl w:val="146A86F8"/>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6B0986"/>
    <w:multiLevelType w:val="hybridMultilevel"/>
    <w:tmpl w:val="136689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86326E8"/>
    <w:multiLevelType w:val="hybridMultilevel"/>
    <w:tmpl w:val="7744C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C6E66"/>
    <w:multiLevelType w:val="hybridMultilevel"/>
    <w:tmpl w:val="83BC301A"/>
    <w:lvl w:ilvl="0" w:tplc="FC2249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91013E"/>
    <w:multiLevelType w:val="hybridMultilevel"/>
    <w:tmpl w:val="C4DEEF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3AF4258"/>
    <w:multiLevelType w:val="hybridMultilevel"/>
    <w:tmpl w:val="FC282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84F46"/>
    <w:multiLevelType w:val="hybridMultilevel"/>
    <w:tmpl w:val="F3C4433A"/>
    <w:lvl w:ilvl="0" w:tplc="3B5E0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0A0E29"/>
    <w:multiLevelType w:val="hybridMultilevel"/>
    <w:tmpl w:val="83A022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E2D5EFA"/>
    <w:multiLevelType w:val="hybridMultilevel"/>
    <w:tmpl w:val="DF7299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8352EDD"/>
    <w:multiLevelType w:val="hybridMultilevel"/>
    <w:tmpl w:val="3A16CAB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6">
    <w:nsid w:val="589770DE"/>
    <w:multiLevelType w:val="hybridMultilevel"/>
    <w:tmpl w:val="41445A94"/>
    <w:lvl w:ilvl="0" w:tplc="306A9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3712FB"/>
    <w:multiLevelType w:val="hybridMultilevel"/>
    <w:tmpl w:val="9C086D84"/>
    <w:lvl w:ilvl="0" w:tplc="8CE0E5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392B12"/>
    <w:multiLevelType w:val="hybridMultilevel"/>
    <w:tmpl w:val="54EC4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17520E"/>
    <w:multiLevelType w:val="hybridMultilevel"/>
    <w:tmpl w:val="4A3A10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D9840EE"/>
    <w:multiLevelType w:val="hybridMultilevel"/>
    <w:tmpl w:val="4CBA1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9116AB"/>
    <w:multiLevelType w:val="hybridMultilevel"/>
    <w:tmpl w:val="844AAB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7166B92"/>
    <w:multiLevelType w:val="hybridMultilevel"/>
    <w:tmpl w:val="01AEF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7"/>
  </w:num>
  <w:num w:numId="3">
    <w:abstractNumId w:val="2"/>
  </w:num>
  <w:num w:numId="4">
    <w:abstractNumId w:val="6"/>
  </w:num>
  <w:num w:numId="5">
    <w:abstractNumId w:val="19"/>
  </w:num>
  <w:num w:numId="6">
    <w:abstractNumId w:val="13"/>
  </w:num>
  <w:num w:numId="7">
    <w:abstractNumId w:val="7"/>
  </w:num>
  <w:num w:numId="8">
    <w:abstractNumId w:val="1"/>
  </w:num>
  <w:num w:numId="9">
    <w:abstractNumId w:val="3"/>
  </w:num>
  <w:num w:numId="10">
    <w:abstractNumId w:val="20"/>
  </w:num>
  <w:num w:numId="11">
    <w:abstractNumId w:val="15"/>
  </w:num>
  <w:num w:numId="12">
    <w:abstractNumId w:val="10"/>
  </w:num>
  <w:num w:numId="13">
    <w:abstractNumId w:val="0"/>
  </w:num>
  <w:num w:numId="14">
    <w:abstractNumId w:val="16"/>
  </w:num>
  <w:num w:numId="15">
    <w:abstractNumId w:val="9"/>
  </w:num>
  <w:num w:numId="16">
    <w:abstractNumId w:val="5"/>
  </w:num>
  <w:num w:numId="17">
    <w:abstractNumId w:val="22"/>
  </w:num>
  <w:num w:numId="18">
    <w:abstractNumId w:val="14"/>
  </w:num>
  <w:num w:numId="19">
    <w:abstractNumId w:val="4"/>
  </w:num>
  <w:num w:numId="20">
    <w:abstractNumId w:val="8"/>
  </w:num>
  <w:num w:numId="21">
    <w:abstractNumId w:val="18"/>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7AF6"/>
    <w:rsid w:val="0002796F"/>
    <w:rsid w:val="001445E1"/>
    <w:rsid w:val="00165C96"/>
    <w:rsid w:val="0022747A"/>
    <w:rsid w:val="00237A5F"/>
    <w:rsid w:val="0025742C"/>
    <w:rsid w:val="003A12B1"/>
    <w:rsid w:val="00427AF6"/>
    <w:rsid w:val="005E0F32"/>
    <w:rsid w:val="00692BE7"/>
    <w:rsid w:val="007072DE"/>
    <w:rsid w:val="007C1B3E"/>
    <w:rsid w:val="0088274D"/>
    <w:rsid w:val="008A7B67"/>
    <w:rsid w:val="009E0801"/>
    <w:rsid w:val="009F5716"/>
    <w:rsid w:val="00AB2C17"/>
    <w:rsid w:val="00AD69B5"/>
    <w:rsid w:val="00AE1EB5"/>
    <w:rsid w:val="00B620E2"/>
    <w:rsid w:val="00C7384C"/>
    <w:rsid w:val="00C93270"/>
    <w:rsid w:val="00E44833"/>
    <w:rsid w:val="00FE4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F6"/>
    <w:pPr>
      <w:ind w:left="720"/>
      <w:contextualSpacing/>
    </w:pPr>
  </w:style>
  <w:style w:type="paragraph" w:styleId="Header">
    <w:name w:val="header"/>
    <w:basedOn w:val="Normal"/>
    <w:link w:val="HeaderChar"/>
    <w:uiPriority w:val="99"/>
    <w:unhideWhenUsed/>
    <w:rsid w:val="009F5716"/>
    <w:pPr>
      <w:tabs>
        <w:tab w:val="center" w:pos="4680"/>
        <w:tab w:val="right" w:pos="9360"/>
      </w:tabs>
    </w:pPr>
  </w:style>
  <w:style w:type="character" w:customStyle="1" w:styleId="HeaderChar">
    <w:name w:val="Header Char"/>
    <w:basedOn w:val="DefaultParagraphFont"/>
    <w:link w:val="Header"/>
    <w:uiPriority w:val="99"/>
    <w:rsid w:val="009F5716"/>
    <w:rPr>
      <w:sz w:val="22"/>
      <w:szCs w:val="22"/>
    </w:rPr>
  </w:style>
  <w:style w:type="paragraph" w:styleId="Footer">
    <w:name w:val="footer"/>
    <w:basedOn w:val="Normal"/>
    <w:link w:val="FooterChar"/>
    <w:uiPriority w:val="99"/>
    <w:semiHidden/>
    <w:unhideWhenUsed/>
    <w:rsid w:val="009F5716"/>
    <w:pPr>
      <w:tabs>
        <w:tab w:val="center" w:pos="4680"/>
        <w:tab w:val="right" w:pos="9360"/>
      </w:tabs>
    </w:pPr>
  </w:style>
  <w:style w:type="character" w:customStyle="1" w:styleId="FooterChar">
    <w:name w:val="Footer Char"/>
    <w:basedOn w:val="DefaultParagraphFont"/>
    <w:link w:val="Footer"/>
    <w:uiPriority w:val="99"/>
    <w:semiHidden/>
    <w:rsid w:val="009F5716"/>
    <w:rPr>
      <w:sz w:val="22"/>
      <w:szCs w:val="22"/>
    </w:rPr>
  </w:style>
  <w:style w:type="paragraph" w:styleId="BalloonText">
    <w:name w:val="Balloon Text"/>
    <w:basedOn w:val="Normal"/>
    <w:link w:val="BalloonTextChar"/>
    <w:uiPriority w:val="99"/>
    <w:semiHidden/>
    <w:unhideWhenUsed/>
    <w:rsid w:val="009F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Clark Development Corporation</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md-nbn</dc:creator>
  <cp:lastModifiedBy>Asus</cp:lastModifiedBy>
  <cp:revision>2</cp:revision>
  <cp:lastPrinted>2008-09-24T09:00:00Z</cp:lastPrinted>
  <dcterms:created xsi:type="dcterms:W3CDTF">2015-10-16T11:48:00Z</dcterms:created>
  <dcterms:modified xsi:type="dcterms:W3CDTF">2015-10-16T11:48:00Z</dcterms:modified>
</cp:coreProperties>
</file>